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9609" w14:textId="7824A8AA" w:rsidR="00E15A72" w:rsidRDefault="00863B25" w:rsidP="00DA0E37">
      <w:r w:rsidRPr="00F00A0E">
        <w:rPr>
          <w:b/>
          <w:bCs/>
          <w:color w:val="FF0000"/>
        </w:rPr>
        <w:t xml:space="preserve">Category </w:t>
      </w:r>
      <w:r w:rsidR="00FB6815">
        <w:rPr>
          <w:b/>
          <w:bCs/>
          <w:color w:val="FF0000"/>
        </w:rPr>
        <w:t>3</w:t>
      </w:r>
      <w:r w:rsidRPr="00F00A0E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W</w:t>
      </w:r>
      <w:r w:rsidRPr="00F00A0E">
        <w:rPr>
          <w:b/>
          <w:bCs/>
          <w:color w:val="FF0000"/>
        </w:rPr>
        <w:t xml:space="preserve">ritten or electronic notification within </w:t>
      </w:r>
      <w:r>
        <w:rPr>
          <w:b/>
          <w:bCs/>
          <w:color w:val="FF0000"/>
        </w:rPr>
        <w:t>7days</w:t>
      </w:r>
      <w:r w:rsidRPr="00F00A0E">
        <w:rPr>
          <w:b/>
          <w:bCs/>
          <w:color w:val="FF0000"/>
        </w:rPr>
        <w:t xml:space="preserve"> of diagnosing </w:t>
      </w:r>
      <w:r w:rsidR="00FB6815">
        <w:rPr>
          <w:b/>
          <w:bCs/>
          <w:color w:val="FF0000"/>
        </w:rPr>
        <w:t>by private and public health laboratories.</w:t>
      </w:r>
      <w:r w:rsidR="0046657B">
        <w:rPr>
          <w:b/>
          <w:bCs/>
          <w:color w:val="FF0000"/>
        </w:rPr>
        <w:t xml:space="preserve"> </w:t>
      </w:r>
    </w:p>
    <w:p w14:paraId="2F381AB6" w14:textId="77777777" w:rsidR="008C2F79" w:rsidRPr="00F00A0E" w:rsidRDefault="008C2F79" w:rsidP="008C2F79">
      <w:pPr>
        <w:rPr>
          <w:b/>
          <w:bCs/>
          <w:color w:val="FF0000"/>
        </w:rPr>
      </w:pPr>
    </w:p>
    <w:p w14:paraId="16657E7A" w14:textId="64ED68DB" w:rsidR="008C2F79" w:rsidRPr="00284D18" w:rsidRDefault="00863B25" w:rsidP="008C2F79">
      <w:pPr>
        <w:jc w:val="center"/>
      </w:pPr>
      <w:r w:rsidRPr="008C2F79"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  <w:t xml:space="preserve"> </w:t>
      </w:r>
      <w:r w:rsidR="00FB6815"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  <w:t>CEFTRIAXONE –RESISTANT NEISSERIA GONORRHOEA</w:t>
      </w:r>
    </w:p>
    <w:tbl>
      <w:tblPr>
        <w:tblStyle w:val="TableGrid"/>
        <w:tblpPr w:leftFromText="180" w:rightFromText="180" w:vertAnchor="page" w:horzAnchor="margin" w:tblpY="2506"/>
        <w:tblW w:w="14495" w:type="dxa"/>
        <w:tblLook w:val="04A0" w:firstRow="1" w:lastRow="0" w:firstColumn="1" w:lastColumn="0" w:noHBand="0" w:noVBand="1"/>
      </w:tblPr>
      <w:tblGrid>
        <w:gridCol w:w="6658"/>
        <w:gridCol w:w="4252"/>
        <w:gridCol w:w="3585"/>
      </w:tblGrid>
      <w:tr w:rsidR="005745C9" w14:paraId="596A9904" w14:textId="77777777" w:rsidTr="00E7211B">
        <w:trPr>
          <w:trHeight w:val="557"/>
        </w:trPr>
        <w:tc>
          <w:tcPr>
            <w:tcW w:w="6658" w:type="dxa"/>
          </w:tcPr>
          <w:p w14:paraId="77E3FCFD" w14:textId="77777777" w:rsidR="005745C9" w:rsidRPr="00F00A0E" w:rsidRDefault="005745C9" w:rsidP="00FB6815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Disease epidemiology</w:t>
            </w:r>
          </w:p>
        </w:tc>
        <w:tc>
          <w:tcPr>
            <w:tcW w:w="4252" w:type="dxa"/>
          </w:tcPr>
          <w:p w14:paraId="006D7B49" w14:textId="77777777" w:rsidR="005745C9" w:rsidRPr="00F00A0E" w:rsidRDefault="005745C9" w:rsidP="00FB6815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Who must notify</w:t>
            </w:r>
          </w:p>
          <w:p w14:paraId="031F5F4A" w14:textId="77777777" w:rsidR="005745C9" w:rsidRDefault="005745C9" w:rsidP="00FB6815">
            <w:pPr>
              <w:pStyle w:val="ListParagraph"/>
              <w:ind w:left="251"/>
            </w:pPr>
          </w:p>
        </w:tc>
        <w:tc>
          <w:tcPr>
            <w:tcW w:w="3585" w:type="dxa"/>
          </w:tcPr>
          <w:p w14:paraId="760FDBA7" w14:textId="77777777" w:rsidR="005745C9" w:rsidRPr="00F00A0E" w:rsidRDefault="005745C9" w:rsidP="00FB6815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Confirmed case definition</w:t>
            </w:r>
          </w:p>
        </w:tc>
      </w:tr>
      <w:tr w:rsidR="005745C9" w14:paraId="4F1529C3" w14:textId="77777777" w:rsidTr="00E7211B">
        <w:trPr>
          <w:trHeight w:val="276"/>
        </w:trPr>
        <w:tc>
          <w:tcPr>
            <w:tcW w:w="6658" w:type="dxa"/>
            <w:shd w:val="clear" w:color="auto" w:fill="D9D9D9" w:themeFill="background1" w:themeFillShade="D9"/>
          </w:tcPr>
          <w:p w14:paraId="697D1853" w14:textId="77777777" w:rsidR="005745C9" w:rsidRPr="00F00A0E" w:rsidRDefault="005745C9" w:rsidP="00FB6815">
            <w:pPr>
              <w:rPr>
                <w:sz w:val="12"/>
                <w:szCs w:val="12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F1B1B3D" w14:textId="77777777" w:rsidR="005745C9" w:rsidRPr="00F00A0E" w:rsidRDefault="005745C9" w:rsidP="00FB68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14:paraId="2FB50889" w14:textId="77777777" w:rsidR="005745C9" w:rsidRPr="00F00A0E" w:rsidRDefault="005745C9" w:rsidP="00FB6815">
            <w:pPr>
              <w:rPr>
                <w:sz w:val="12"/>
                <w:szCs w:val="12"/>
              </w:rPr>
            </w:pPr>
          </w:p>
        </w:tc>
      </w:tr>
      <w:tr w:rsidR="005745C9" w14:paraId="2947DCD5" w14:textId="77777777" w:rsidTr="00E7211B">
        <w:trPr>
          <w:trHeight w:val="1283"/>
        </w:trPr>
        <w:tc>
          <w:tcPr>
            <w:tcW w:w="6658" w:type="dxa"/>
          </w:tcPr>
          <w:p w14:paraId="0961B8D4" w14:textId="249468AC" w:rsidR="005745C9" w:rsidRPr="00B36468" w:rsidRDefault="00853604" w:rsidP="00FB6815">
            <w:pPr>
              <w:spacing w:before="240"/>
            </w:pPr>
            <w:r w:rsidRPr="00B36468">
              <w:t xml:space="preserve">Gonorrhoea is a sexually transmitted infection caused by the bacterium </w:t>
            </w:r>
            <w:r w:rsidRPr="00B36468">
              <w:rPr>
                <w:i/>
              </w:rPr>
              <w:t xml:space="preserve">Neisseria </w:t>
            </w:r>
            <w:proofErr w:type="spellStart"/>
            <w:r w:rsidRPr="00B36468">
              <w:rPr>
                <w:i/>
              </w:rPr>
              <w:t>gonorrhoeae</w:t>
            </w:r>
            <w:proofErr w:type="spellEnd"/>
            <w:r w:rsidR="00B36468" w:rsidRPr="00B36468">
              <w:t>.  The organism</w:t>
            </w:r>
            <w:r w:rsidRPr="00B36468">
              <w:t xml:space="preserve"> can infect the urogenital tract causing urethritis in men</w:t>
            </w:r>
            <w:r w:rsidR="00B36468">
              <w:t>,</w:t>
            </w:r>
            <w:r w:rsidRPr="00B36468">
              <w:t xml:space="preserve"> and cervicitis or abnormal vaginal discharge in women.  </w:t>
            </w:r>
            <w:r w:rsidR="00C47EE1">
              <w:t xml:space="preserve">In South Africa, </w:t>
            </w:r>
            <w:r w:rsidR="00C47EE1" w:rsidRPr="00C47EE1">
              <w:rPr>
                <w:i/>
              </w:rPr>
              <w:t xml:space="preserve">N. </w:t>
            </w:r>
            <w:proofErr w:type="spellStart"/>
            <w:r w:rsidR="00C47EE1" w:rsidRPr="00C47EE1">
              <w:rPr>
                <w:i/>
              </w:rPr>
              <w:t>gonorrhoeae</w:t>
            </w:r>
            <w:proofErr w:type="spellEnd"/>
            <w:r w:rsidR="00C47EE1">
              <w:t xml:space="preserve"> is the commonest cause of Male Urethritis Syndrome (in approximately 80% of cases).  </w:t>
            </w:r>
            <w:r w:rsidRPr="00B36468">
              <w:t xml:space="preserve">A significant proportion of infections, particularly in women, may be asymptomatic.  </w:t>
            </w:r>
            <w:r w:rsidR="00B36468" w:rsidRPr="00B36468">
              <w:t xml:space="preserve">A small proportion of infected persons will develop disseminated gonococcal infection by haematogenous spread, manifesting as an arthritis-dermatitis syndrome. </w:t>
            </w:r>
            <w:r w:rsidRPr="00B36468">
              <w:rPr>
                <w:i/>
              </w:rPr>
              <w:t xml:space="preserve">Neisseria </w:t>
            </w:r>
            <w:proofErr w:type="spellStart"/>
            <w:r w:rsidRPr="00B36468">
              <w:rPr>
                <w:i/>
              </w:rPr>
              <w:t>gonorrhoeae</w:t>
            </w:r>
            <w:proofErr w:type="spellEnd"/>
            <w:r w:rsidRPr="00B36468">
              <w:t xml:space="preserve"> has the capacity to evolve and rapidly develop resistance to all first-line antimicrobials used in treatment.  For this reason, it has been designated a high priority pathogen by the WHO.</w:t>
            </w:r>
            <w:r w:rsidR="00B36468">
              <w:t xml:space="preserve">  The currently recommended treatment for urogenital gonorrhoea is dual ceftriaxone 250mg stat IM + azithromycin 1g stat PO.  </w:t>
            </w:r>
            <w:r w:rsidR="005B4217">
              <w:t xml:space="preserve">Ceftriaxone, which is an extended-spectrum cephalosporin, is the </w:t>
            </w:r>
            <w:r w:rsidR="00B36468">
              <w:t xml:space="preserve">mainstay of therapy for </w:t>
            </w:r>
            <w:r w:rsidR="00B36468" w:rsidRPr="00B36468">
              <w:rPr>
                <w:i/>
              </w:rPr>
              <w:t xml:space="preserve">N. </w:t>
            </w:r>
            <w:proofErr w:type="spellStart"/>
            <w:r w:rsidR="00B36468" w:rsidRPr="00B36468">
              <w:rPr>
                <w:i/>
              </w:rPr>
              <w:t>gonorrhoeae</w:t>
            </w:r>
            <w:proofErr w:type="spellEnd"/>
            <w:r w:rsidR="00B36468">
              <w:t xml:space="preserve"> and it is essential to monitor for resistance</w:t>
            </w:r>
            <w:r w:rsidR="005B4217">
              <w:t xml:space="preserve"> to this</w:t>
            </w:r>
            <w:r w:rsidR="00B36468">
              <w:t xml:space="preserve"> agent, particularly in cases of suspected treatment failure (i.e. non-resolving/ persistent urogenital infecti</w:t>
            </w:r>
            <w:r w:rsidR="00C47EE1">
              <w:t xml:space="preserve">on).  </w:t>
            </w:r>
          </w:p>
          <w:p w14:paraId="078EBFAF" w14:textId="04F8DE0E" w:rsidR="00853604" w:rsidRPr="00B36468" w:rsidRDefault="00853604" w:rsidP="00FB6815">
            <w:pPr>
              <w:spacing w:before="240"/>
            </w:pPr>
            <w:r w:rsidRPr="00B36468">
              <w:rPr>
                <w:i/>
              </w:rPr>
              <w:t xml:space="preserve">N. </w:t>
            </w:r>
            <w:proofErr w:type="spellStart"/>
            <w:r w:rsidRPr="00B36468">
              <w:rPr>
                <w:i/>
              </w:rPr>
              <w:t>gonorrhoeae</w:t>
            </w:r>
            <w:proofErr w:type="spellEnd"/>
            <w:r w:rsidRPr="00B36468">
              <w:t xml:space="preserve"> may be cultured from persons who are </w:t>
            </w:r>
          </w:p>
          <w:p w14:paraId="259ECC36" w14:textId="4843294A" w:rsidR="005745C9" w:rsidRDefault="00853604" w:rsidP="0046657B">
            <w:proofErr w:type="gramStart"/>
            <w:r w:rsidRPr="00B36468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="00421E76" w:rsidRPr="00421E76">
              <w:rPr>
                <w:rFonts w:asciiTheme="minorHAnsi" w:eastAsia="Times New Roman" w:hAnsiTheme="minorHAnsi" w:cstheme="minorHAnsi"/>
                <w:lang w:val="en-US"/>
              </w:rPr>
              <w:t>ymptomatic</w:t>
            </w:r>
            <w:proofErr w:type="gramEnd"/>
            <w:r w:rsidR="00C47EE1">
              <w:rPr>
                <w:rFonts w:asciiTheme="minorHAnsi" w:eastAsia="Times New Roman" w:hAnsiTheme="minorHAnsi" w:cstheme="minorHAnsi"/>
                <w:lang w:val="en-US"/>
              </w:rPr>
              <w:t xml:space="preserve"> or asymptomatic for </w:t>
            </w:r>
            <w:proofErr w:type="spellStart"/>
            <w:r w:rsidR="00C47EE1">
              <w:rPr>
                <w:rFonts w:asciiTheme="minorHAnsi" w:eastAsia="Times New Roman" w:hAnsiTheme="minorHAnsi" w:cstheme="minorHAnsi"/>
                <w:lang w:val="en-US"/>
              </w:rPr>
              <w:t>gonorrhoea</w:t>
            </w:r>
            <w:proofErr w:type="spellEnd"/>
            <w:r w:rsidRPr="00B36468">
              <w:rPr>
                <w:rFonts w:asciiTheme="minorHAnsi" w:eastAsia="Times New Roman" w:hAnsiTheme="minorHAnsi" w:cstheme="minorHAnsi"/>
                <w:lang w:val="en-US"/>
              </w:rPr>
              <w:t xml:space="preserve">.  </w:t>
            </w:r>
            <w:r w:rsidR="00C47EE1">
              <w:rPr>
                <w:rFonts w:asciiTheme="minorHAnsi" w:eastAsia="Times New Roman" w:hAnsiTheme="minorHAnsi" w:cstheme="minorHAnsi"/>
                <w:lang w:val="en-US"/>
              </w:rPr>
              <w:t>Specimens for culture include</w:t>
            </w:r>
            <w:r w:rsidR="00421E76" w:rsidRPr="00421E76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B36468">
              <w:rPr>
                <w:rFonts w:asciiTheme="minorHAnsi" w:eastAsia="Times New Roman" w:hAnsiTheme="minorHAnsi" w:cstheme="minorHAnsi"/>
                <w:lang w:val="en-US"/>
              </w:rPr>
              <w:t>dacron</w:t>
            </w:r>
            <w:proofErr w:type="spellEnd"/>
            <w:r w:rsidRPr="00B36468">
              <w:rPr>
                <w:rFonts w:asciiTheme="minorHAnsi" w:eastAsia="Times New Roman" w:hAnsiTheme="minorHAnsi" w:cstheme="minorHAnsi"/>
                <w:lang w:val="en-US"/>
              </w:rPr>
              <w:t xml:space="preserve"> or nylon flocked </w:t>
            </w:r>
            <w:r w:rsidR="00421E76" w:rsidRPr="00421E76">
              <w:rPr>
                <w:rFonts w:asciiTheme="minorHAnsi" w:eastAsia="Times New Roman" w:hAnsiTheme="minorHAnsi" w:cstheme="minorHAnsi"/>
                <w:lang w:val="en-US"/>
              </w:rPr>
              <w:t xml:space="preserve">swabs of urogenital tract/ pharynx/ rectum/ ocular discharge; </w:t>
            </w:r>
            <w:r w:rsidR="00C47EE1">
              <w:rPr>
                <w:rFonts w:asciiTheme="minorHAnsi" w:eastAsia="Times New Roman" w:hAnsiTheme="minorHAnsi" w:cstheme="minorHAnsi"/>
                <w:lang w:val="en-US"/>
              </w:rPr>
              <w:t xml:space="preserve">and </w:t>
            </w:r>
            <w:r w:rsidR="00421E76" w:rsidRPr="00421E76">
              <w:rPr>
                <w:rFonts w:asciiTheme="minorHAnsi" w:eastAsia="Times New Roman" w:hAnsiTheme="minorHAnsi" w:cstheme="minorHAnsi"/>
                <w:lang w:val="en-US"/>
              </w:rPr>
              <w:t>sterile sites s</w:t>
            </w:r>
            <w:r w:rsidRPr="00B36468">
              <w:rPr>
                <w:rFonts w:asciiTheme="minorHAnsi" w:eastAsia="Times New Roman" w:hAnsiTheme="minorHAnsi" w:cstheme="minorHAnsi"/>
                <w:lang w:val="en-US"/>
              </w:rPr>
              <w:t>pecimens (blood, synovial fluid).</w:t>
            </w:r>
          </w:p>
        </w:tc>
        <w:tc>
          <w:tcPr>
            <w:tcW w:w="4252" w:type="dxa"/>
          </w:tcPr>
          <w:p w14:paraId="44D73683" w14:textId="77777777" w:rsidR="0056570D" w:rsidRDefault="00421E76" w:rsidP="005657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Ceftriaxone-resistant gonorrhoea </w:t>
            </w:r>
            <w:proofErr w:type="gramStart"/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will be </w:t>
            </w:r>
            <w:r w:rsidRPr="005657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notified</w:t>
            </w:r>
            <w:proofErr w:type="gramEnd"/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 by public or private health laboratories following culture isolation </w:t>
            </w:r>
            <w:r w:rsidR="009A0FDB"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9A0FDB" w:rsidRPr="0056570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N. </w:t>
            </w:r>
            <w:proofErr w:type="spellStart"/>
            <w:r w:rsidR="009A0FDB" w:rsidRPr="0056570D">
              <w:rPr>
                <w:rFonts w:asciiTheme="minorHAnsi" w:hAnsiTheme="minorHAnsi" w:cstheme="minorHAnsi"/>
                <w:i/>
                <w:sz w:val="20"/>
                <w:szCs w:val="20"/>
              </w:rPr>
              <w:t>gonorrhoeae</w:t>
            </w:r>
            <w:proofErr w:type="spellEnd"/>
            <w:r w:rsidR="009A0FDB"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and antimicrobial susceptibility testing. </w:t>
            </w:r>
          </w:p>
          <w:p w14:paraId="61492CAC" w14:textId="16911F66" w:rsidR="00421E76" w:rsidRPr="0056570D" w:rsidRDefault="00421E76" w:rsidP="00421E7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6F46914B" w14:textId="04467441" w:rsidR="005745C9" w:rsidRPr="0056570D" w:rsidRDefault="00421E76" w:rsidP="00421E7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Isolate </w:t>
            </w:r>
            <w:proofErr w:type="gramStart"/>
            <w:r w:rsidRPr="0056570D">
              <w:rPr>
                <w:rFonts w:asciiTheme="minorHAnsi" w:hAnsiTheme="minorHAnsi" w:cstheme="minorHAnsi"/>
                <w:sz w:val="20"/>
                <w:szCs w:val="20"/>
              </w:rPr>
              <w:t>should be referred</w:t>
            </w:r>
            <w:proofErr w:type="gramEnd"/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 to STI Reference laboratory at NICD for confirmation</w:t>
            </w:r>
            <w:r w:rsidR="009A0FDB"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 of ceftriaxone resistance</w:t>
            </w:r>
            <w:r w:rsidRPr="0056570D">
              <w:rPr>
                <w:rFonts w:asciiTheme="minorHAnsi" w:hAnsiTheme="minorHAnsi" w:cstheme="minorHAnsi"/>
                <w:sz w:val="20"/>
                <w:szCs w:val="20"/>
              </w:rPr>
              <w:t xml:space="preserve"> and further testing.</w:t>
            </w:r>
          </w:p>
          <w:p w14:paraId="11B6175B" w14:textId="77777777" w:rsidR="00421E76" w:rsidRPr="0056570D" w:rsidRDefault="00421E76" w:rsidP="00421E76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14:paraId="580D0B0F" w14:textId="38F8993C" w:rsidR="00421E76" w:rsidRPr="00421E76" w:rsidRDefault="00421E76" w:rsidP="00421E76">
            <w:pPr>
              <w:rPr>
                <w:sz w:val="20"/>
                <w:szCs w:val="20"/>
              </w:rPr>
            </w:pPr>
            <w:r w:rsidRPr="0056570D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n-US"/>
              </w:rPr>
              <w:t xml:space="preserve">Confirmation </w:t>
            </w:r>
            <w:r w:rsidRPr="0056570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of ceftriaxone resistance </w:t>
            </w:r>
            <w:proofErr w:type="gramStart"/>
            <w:r w:rsidRPr="0056570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will be done</w:t>
            </w:r>
            <w:proofErr w:type="gramEnd"/>
            <w:r w:rsidRPr="0056570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by STI reference laboratory at NICD</w:t>
            </w:r>
            <w:r w:rsidR="009A0FDB" w:rsidRPr="0056570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14:paraId="3347CF4E" w14:textId="341ABE20" w:rsidR="0056570D" w:rsidRDefault="009A0FDB" w:rsidP="009A0FD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56570D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56570D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val="en-US"/>
              </w:rPr>
              <w:t>gonorrhoeae</w:t>
            </w:r>
            <w:proofErr w:type="spellEnd"/>
            <w:r w:rsidRPr="0056570D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 xml:space="preserve"> culture isolate </w:t>
            </w:r>
            <w:r w:rsidRPr="0056570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with Ceftriaxone E-test MIC </w:t>
            </w:r>
            <w:r w:rsidRPr="0056570D">
              <w:rPr>
                <w:rFonts w:eastAsia="Times New Roman" w:cs="Calibri"/>
                <w:color w:val="000000"/>
                <w:sz w:val="20"/>
                <w:szCs w:val="20"/>
                <w:u w:val="single"/>
                <w:lang w:val="en-US"/>
              </w:rPr>
              <w:t>&gt;</w:t>
            </w:r>
            <w:r w:rsidRPr="0056570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0.25 </w:t>
            </w:r>
            <w:r w:rsidRPr="0056570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µg/ml</w:t>
            </w:r>
            <w:r w:rsidR="0055572F" w:rsidRPr="0056570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DECE21D" w14:textId="77777777" w:rsidR="009A0FDB" w:rsidRPr="009A0FDB" w:rsidRDefault="009A0FDB" w:rsidP="009A0FDB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28F3BA89" w14:textId="5F83D6A8" w:rsidR="005745C9" w:rsidRDefault="005745C9" w:rsidP="009A0FDB"/>
        </w:tc>
      </w:tr>
    </w:tbl>
    <w:p w14:paraId="49387519" w14:textId="77777777" w:rsidR="008C2F79" w:rsidRPr="00284D18" w:rsidRDefault="008C2F79" w:rsidP="008C2F79"/>
    <w:p w14:paraId="15F109E4" w14:textId="77777777" w:rsidR="008C2F79" w:rsidRPr="00284D18" w:rsidRDefault="008C2F79" w:rsidP="008C2F79"/>
    <w:p w14:paraId="5B152015" w14:textId="77777777" w:rsidR="008C2F79" w:rsidRPr="00284D18" w:rsidRDefault="008C2F79" w:rsidP="008C2F79"/>
    <w:p w14:paraId="4BDC11D1" w14:textId="77777777" w:rsidR="00284D18" w:rsidRDefault="00284D18" w:rsidP="00284D18"/>
    <w:p w14:paraId="504FB419" w14:textId="653D2F65" w:rsidR="00FB6815" w:rsidRDefault="00FB6815">
      <w:pPr>
        <w:spacing w:after="200" w:line="276" w:lineRule="auto"/>
        <w:rPr>
          <w:b/>
          <w:bCs/>
          <w:color w:val="FF0000"/>
        </w:rPr>
      </w:pPr>
    </w:p>
    <w:sectPr w:rsidR="00FB6815" w:rsidSect="004A0C98">
      <w:headerReference w:type="default" r:id="rId7"/>
      <w:footerReference w:type="default" r:id="rId8"/>
      <w:pgSz w:w="16838" w:h="11906" w:orient="landscape"/>
      <w:pgMar w:top="477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4166" w14:textId="77777777" w:rsidR="009920C8" w:rsidRDefault="009920C8" w:rsidP="005831CC">
      <w:r>
        <w:separator/>
      </w:r>
    </w:p>
  </w:endnote>
  <w:endnote w:type="continuationSeparator" w:id="0">
    <w:p w14:paraId="12B7AB48" w14:textId="77777777" w:rsidR="009920C8" w:rsidRDefault="009920C8" w:rsidP="005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369E" w14:textId="2EE8FF00" w:rsidR="001D086D" w:rsidRPr="00594B0C" w:rsidRDefault="001D08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NMC case definitions flipchart v</w:t>
    </w:r>
    <w:r w:rsidR="00FB6815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1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 </w:t>
    </w:r>
    <w:r w:rsidR="00FB6815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March 2021</w:t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ptab w:relativeTo="margin" w:alignment="right" w:leader="none"/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Page </w: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begin"/>
    </w:r>
    <w:r w:rsidRPr="00594B0C">
      <w:rPr>
        <w:color w:val="A6A6A6" w:themeColor="background1" w:themeShade="A6"/>
        <w:sz w:val="18"/>
        <w:szCs w:val="18"/>
      </w:rPr>
      <w:instrText xml:space="preserve"> PAGE   \* MERGEFORMAT </w:instrTex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separate"/>
    </w:r>
    <w:r w:rsidR="0056570D" w:rsidRPr="0056570D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1</w:t>
    </w:r>
    <w:r w:rsidRPr="00594B0C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fldChar w:fldCharType="end"/>
    </w:r>
  </w:p>
  <w:p w14:paraId="6FE11F04" w14:textId="77777777" w:rsidR="001D086D" w:rsidRDefault="001D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396F" w14:textId="77777777" w:rsidR="009920C8" w:rsidRDefault="009920C8" w:rsidP="005831CC">
      <w:r>
        <w:separator/>
      </w:r>
    </w:p>
  </w:footnote>
  <w:footnote w:type="continuationSeparator" w:id="0">
    <w:p w14:paraId="2FBDD426" w14:textId="77777777" w:rsidR="009920C8" w:rsidRDefault="009920C8" w:rsidP="0058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2C0F" w14:textId="77777777" w:rsidR="001D086D" w:rsidRPr="004A0C98" w:rsidRDefault="001D086D" w:rsidP="007E3E30">
    <w:pPr>
      <w:pStyle w:val="Header"/>
      <w:pBdr>
        <w:bottom w:val="thickThinSmallGap" w:sz="24" w:space="1" w:color="622423" w:themeColor="accent2" w:themeShade="7F"/>
      </w:pBdr>
      <w:rPr>
        <w:rFonts w:ascii="Arial" w:eastAsia="Times New Roman" w:hAnsi="Arial" w:cs="Arial"/>
        <w:noProof/>
        <w:lang w:eastAsia="en-ZA"/>
      </w:rPr>
    </w:pP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</w:t>
    </w:r>
    <w:r w:rsidRPr="00DA0E37">
      <w:rPr>
        <w:rFonts w:ascii="Times New Roman" w:eastAsia="Times New Roman" w:hAnsi="Times New Roman" w:cs="Arial"/>
        <w:b/>
        <w:noProof/>
        <w:color w:val="00B050"/>
        <w:sz w:val="40"/>
        <w:szCs w:val="40"/>
        <w:lang w:eastAsia="en-ZA"/>
      </w:rPr>
      <w:drawing>
        <wp:inline distT="0" distB="0" distL="0" distR="0" wp14:anchorId="66367CD5" wp14:editId="535FD6C3">
          <wp:extent cx="1360423" cy="56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I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2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NOTIFIABLE MEDICAL CONDITIONS (NMC)</w:t>
    </w:r>
    <w:r w:rsidRPr="00DA0E37"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 CASE DEFINITIONS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FLIPCHART</w:t>
    </w:r>
    <w:r w:rsidRPr="00DA0E37">
      <w:rPr>
        <w:rFonts w:asciiTheme="majorHAnsi" w:eastAsiaTheme="majorEastAsia" w:hAnsiTheme="majorHAnsi" w:cstheme="majorBidi"/>
        <w:b/>
        <w:sz w:val="28"/>
        <w:szCs w:val="28"/>
        <w:lang w:val="en-US"/>
      </w:rPr>
      <w:t xml:space="preserve"> </w:t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6B3"/>
    <w:multiLevelType w:val="hybridMultilevel"/>
    <w:tmpl w:val="5AE43C64"/>
    <w:lvl w:ilvl="0" w:tplc="1C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 w15:restartNumberingAfterBreak="0">
    <w:nsid w:val="0ADC3D7D"/>
    <w:multiLevelType w:val="hybridMultilevel"/>
    <w:tmpl w:val="F9EA34B2"/>
    <w:lvl w:ilvl="0" w:tplc="1C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101769D4"/>
    <w:multiLevelType w:val="hybridMultilevel"/>
    <w:tmpl w:val="C99618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93F"/>
    <w:multiLevelType w:val="hybridMultilevel"/>
    <w:tmpl w:val="8CD43B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B5C"/>
    <w:multiLevelType w:val="hybridMultilevel"/>
    <w:tmpl w:val="A6DE2D72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1FC"/>
    <w:multiLevelType w:val="multilevel"/>
    <w:tmpl w:val="C0D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87F37"/>
    <w:multiLevelType w:val="hybridMultilevel"/>
    <w:tmpl w:val="2A48951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3A90"/>
    <w:multiLevelType w:val="hybridMultilevel"/>
    <w:tmpl w:val="F9F49908"/>
    <w:lvl w:ilvl="0" w:tplc="4580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35F7"/>
    <w:multiLevelType w:val="hybridMultilevel"/>
    <w:tmpl w:val="E6BAF862"/>
    <w:lvl w:ilvl="0" w:tplc="27BEF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B303F"/>
    <w:multiLevelType w:val="hybridMultilevel"/>
    <w:tmpl w:val="3E5808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B761B"/>
    <w:multiLevelType w:val="hybridMultilevel"/>
    <w:tmpl w:val="8F3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0181"/>
    <w:multiLevelType w:val="hybridMultilevel"/>
    <w:tmpl w:val="4DF62DA6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6C9D"/>
    <w:multiLevelType w:val="hybridMultilevel"/>
    <w:tmpl w:val="A9B64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4"/>
    <w:rsid w:val="00005D30"/>
    <w:rsid w:val="000061F5"/>
    <w:rsid w:val="00015F76"/>
    <w:rsid w:val="00023263"/>
    <w:rsid w:val="00024688"/>
    <w:rsid w:val="0002503D"/>
    <w:rsid w:val="0002626F"/>
    <w:rsid w:val="00026944"/>
    <w:rsid w:val="0003103B"/>
    <w:rsid w:val="00035232"/>
    <w:rsid w:val="00043FEF"/>
    <w:rsid w:val="00045545"/>
    <w:rsid w:val="000577F6"/>
    <w:rsid w:val="00060B75"/>
    <w:rsid w:val="000643A4"/>
    <w:rsid w:val="00066010"/>
    <w:rsid w:val="00067684"/>
    <w:rsid w:val="00067AB4"/>
    <w:rsid w:val="00070063"/>
    <w:rsid w:val="00072289"/>
    <w:rsid w:val="0007352B"/>
    <w:rsid w:val="00073667"/>
    <w:rsid w:val="00077F63"/>
    <w:rsid w:val="00081223"/>
    <w:rsid w:val="00083EC8"/>
    <w:rsid w:val="00084CB8"/>
    <w:rsid w:val="000937E5"/>
    <w:rsid w:val="000A1149"/>
    <w:rsid w:val="000A1671"/>
    <w:rsid w:val="000A6C92"/>
    <w:rsid w:val="000B2E99"/>
    <w:rsid w:val="000B5E6D"/>
    <w:rsid w:val="000C5D52"/>
    <w:rsid w:val="000C5F75"/>
    <w:rsid w:val="000D085A"/>
    <w:rsid w:val="000D3C1E"/>
    <w:rsid w:val="000D43E2"/>
    <w:rsid w:val="000D7B65"/>
    <w:rsid w:val="000E2908"/>
    <w:rsid w:val="000E38D5"/>
    <w:rsid w:val="000E3B7F"/>
    <w:rsid w:val="000F222F"/>
    <w:rsid w:val="0010742E"/>
    <w:rsid w:val="00112838"/>
    <w:rsid w:val="00112F31"/>
    <w:rsid w:val="00113132"/>
    <w:rsid w:val="001144AE"/>
    <w:rsid w:val="00116DDC"/>
    <w:rsid w:val="00117B9D"/>
    <w:rsid w:val="00120B5C"/>
    <w:rsid w:val="00125CF0"/>
    <w:rsid w:val="00126D6A"/>
    <w:rsid w:val="001273DD"/>
    <w:rsid w:val="00133324"/>
    <w:rsid w:val="0013495C"/>
    <w:rsid w:val="001477A0"/>
    <w:rsid w:val="00151200"/>
    <w:rsid w:val="001522B2"/>
    <w:rsid w:val="001543E7"/>
    <w:rsid w:val="00156E05"/>
    <w:rsid w:val="00156E4A"/>
    <w:rsid w:val="001649D4"/>
    <w:rsid w:val="00175C3A"/>
    <w:rsid w:val="0018598E"/>
    <w:rsid w:val="00190BC1"/>
    <w:rsid w:val="00196807"/>
    <w:rsid w:val="001A1668"/>
    <w:rsid w:val="001A2553"/>
    <w:rsid w:val="001A783A"/>
    <w:rsid w:val="001A788F"/>
    <w:rsid w:val="001B4445"/>
    <w:rsid w:val="001C3981"/>
    <w:rsid w:val="001C5410"/>
    <w:rsid w:val="001D086D"/>
    <w:rsid w:val="001D3E4E"/>
    <w:rsid w:val="001D576F"/>
    <w:rsid w:val="001D67C2"/>
    <w:rsid w:val="001E0010"/>
    <w:rsid w:val="001E1399"/>
    <w:rsid w:val="001E4A09"/>
    <w:rsid w:val="001E68BA"/>
    <w:rsid w:val="001F09AE"/>
    <w:rsid w:val="001F14B4"/>
    <w:rsid w:val="001F2616"/>
    <w:rsid w:val="001F2A82"/>
    <w:rsid w:val="001F2C8A"/>
    <w:rsid w:val="001F38C4"/>
    <w:rsid w:val="001F5B0D"/>
    <w:rsid w:val="002022B5"/>
    <w:rsid w:val="00213A1D"/>
    <w:rsid w:val="00214207"/>
    <w:rsid w:val="002204C3"/>
    <w:rsid w:val="0022250B"/>
    <w:rsid w:val="00230DAB"/>
    <w:rsid w:val="00235155"/>
    <w:rsid w:val="00240F0C"/>
    <w:rsid w:val="00244E8A"/>
    <w:rsid w:val="002473E4"/>
    <w:rsid w:val="00247E78"/>
    <w:rsid w:val="002506CE"/>
    <w:rsid w:val="00253B21"/>
    <w:rsid w:val="00254B16"/>
    <w:rsid w:val="0026074E"/>
    <w:rsid w:val="002664C0"/>
    <w:rsid w:val="00275F92"/>
    <w:rsid w:val="00277CDE"/>
    <w:rsid w:val="0028301C"/>
    <w:rsid w:val="00284D18"/>
    <w:rsid w:val="00285BF1"/>
    <w:rsid w:val="002A085D"/>
    <w:rsid w:val="002A3C36"/>
    <w:rsid w:val="002B1878"/>
    <w:rsid w:val="002B7D89"/>
    <w:rsid w:val="002C6113"/>
    <w:rsid w:val="002D3EF9"/>
    <w:rsid w:val="002D5444"/>
    <w:rsid w:val="002D7A1B"/>
    <w:rsid w:val="002E10D5"/>
    <w:rsid w:val="002F40BE"/>
    <w:rsid w:val="002F50AE"/>
    <w:rsid w:val="002F6316"/>
    <w:rsid w:val="002F7652"/>
    <w:rsid w:val="0030237F"/>
    <w:rsid w:val="003068D5"/>
    <w:rsid w:val="0030703E"/>
    <w:rsid w:val="0031028D"/>
    <w:rsid w:val="003152EF"/>
    <w:rsid w:val="003159C7"/>
    <w:rsid w:val="00316119"/>
    <w:rsid w:val="00320218"/>
    <w:rsid w:val="0032364D"/>
    <w:rsid w:val="00331370"/>
    <w:rsid w:val="0033333A"/>
    <w:rsid w:val="003408FB"/>
    <w:rsid w:val="0034428A"/>
    <w:rsid w:val="00345568"/>
    <w:rsid w:val="00346CC9"/>
    <w:rsid w:val="00347334"/>
    <w:rsid w:val="00347BE6"/>
    <w:rsid w:val="003502EA"/>
    <w:rsid w:val="003528F6"/>
    <w:rsid w:val="00355217"/>
    <w:rsid w:val="00362F5A"/>
    <w:rsid w:val="00363373"/>
    <w:rsid w:val="003702F0"/>
    <w:rsid w:val="003716DC"/>
    <w:rsid w:val="00371782"/>
    <w:rsid w:val="00371FED"/>
    <w:rsid w:val="003728A2"/>
    <w:rsid w:val="00374A87"/>
    <w:rsid w:val="00376574"/>
    <w:rsid w:val="00380CC2"/>
    <w:rsid w:val="00385DE0"/>
    <w:rsid w:val="00386759"/>
    <w:rsid w:val="00386780"/>
    <w:rsid w:val="003869CD"/>
    <w:rsid w:val="00396EED"/>
    <w:rsid w:val="00397AE2"/>
    <w:rsid w:val="003A3510"/>
    <w:rsid w:val="003A3990"/>
    <w:rsid w:val="003A44F1"/>
    <w:rsid w:val="003A49F0"/>
    <w:rsid w:val="003A76F3"/>
    <w:rsid w:val="003A7CBA"/>
    <w:rsid w:val="003B477E"/>
    <w:rsid w:val="003B4C58"/>
    <w:rsid w:val="003B5264"/>
    <w:rsid w:val="003C0D94"/>
    <w:rsid w:val="003C1CE5"/>
    <w:rsid w:val="003C42BD"/>
    <w:rsid w:val="003C49BB"/>
    <w:rsid w:val="003C510D"/>
    <w:rsid w:val="003C695C"/>
    <w:rsid w:val="003D1585"/>
    <w:rsid w:val="003D6B5E"/>
    <w:rsid w:val="003E05DA"/>
    <w:rsid w:val="003E62A5"/>
    <w:rsid w:val="00407BE0"/>
    <w:rsid w:val="00411D96"/>
    <w:rsid w:val="00420355"/>
    <w:rsid w:val="004209AC"/>
    <w:rsid w:val="004217EC"/>
    <w:rsid w:val="00421E76"/>
    <w:rsid w:val="00422E12"/>
    <w:rsid w:val="00427877"/>
    <w:rsid w:val="0043279F"/>
    <w:rsid w:val="004328B4"/>
    <w:rsid w:val="00432F42"/>
    <w:rsid w:val="00437215"/>
    <w:rsid w:val="00441F5A"/>
    <w:rsid w:val="004462A6"/>
    <w:rsid w:val="004548D7"/>
    <w:rsid w:val="00454B22"/>
    <w:rsid w:val="00456394"/>
    <w:rsid w:val="00456A07"/>
    <w:rsid w:val="0046657B"/>
    <w:rsid w:val="004877DB"/>
    <w:rsid w:val="004951AC"/>
    <w:rsid w:val="004960DC"/>
    <w:rsid w:val="004969AD"/>
    <w:rsid w:val="00496C4A"/>
    <w:rsid w:val="004A0C98"/>
    <w:rsid w:val="004A0E14"/>
    <w:rsid w:val="004A1D35"/>
    <w:rsid w:val="004A3D00"/>
    <w:rsid w:val="004A5F67"/>
    <w:rsid w:val="004B3ECC"/>
    <w:rsid w:val="004B6DFC"/>
    <w:rsid w:val="004C15AF"/>
    <w:rsid w:val="004D1150"/>
    <w:rsid w:val="004D2958"/>
    <w:rsid w:val="004D2B52"/>
    <w:rsid w:val="004D4F2F"/>
    <w:rsid w:val="004D6CF1"/>
    <w:rsid w:val="004D6E6D"/>
    <w:rsid w:val="004D74C7"/>
    <w:rsid w:val="004E2376"/>
    <w:rsid w:val="004E310B"/>
    <w:rsid w:val="004E58D3"/>
    <w:rsid w:val="004E69D5"/>
    <w:rsid w:val="004E6FA2"/>
    <w:rsid w:val="004E7785"/>
    <w:rsid w:val="004E77ED"/>
    <w:rsid w:val="004F7C5D"/>
    <w:rsid w:val="00503EF0"/>
    <w:rsid w:val="00505A7C"/>
    <w:rsid w:val="005102B2"/>
    <w:rsid w:val="00512D7B"/>
    <w:rsid w:val="00515156"/>
    <w:rsid w:val="005153DA"/>
    <w:rsid w:val="005165C6"/>
    <w:rsid w:val="005226C5"/>
    <w:rsid w:val="00523A40"/>
    <w:rsid w:val="00524E18"/>
    <w:rsid w:val="00526FDD"/>
    <w:rsid w:val="005271A8"/>
    <w:rsid w:val="0053015B"/>
    <w:rsid w:val="00531067"/>
    <w:rsid w:val="00540F7D"/>
    <w:rsid w:val="005461EC"/>
    <w:rsid w:val="00547369"/>
    <w:rsid w:val="0055572F"/>
    <w:rsid w:val="00556028"/>
    <w:rsid w:val="0056306C"/>
    <w:rsid w:val="0056570D"/>
    <w:rsid w:val="005663D8"/>
    <w:rsid w:val="0056740A"/>
    <w:rsid w:val="00570B2E"/>
    <w:rsid w:val="0057170C"/>
    <w:rsid w:val="00574013"/>
    <w:rsid w:val="0057447C"/>
    <w:rsid w:val="005745C9"/>
    <w:rsid w:val="00576BBA"/>
    <w:rsid w:val="005831CC"/>
    <w:rsid w:val="005862D0"/>
    <w:rsid w:val="00594B0C"/>
    <w:rsid w:val="00595E41"/>
    <w:rsid w:val="005965B3"/>
    <w:rsid w:val="00596844"/>
    <w:rsid w:val="00597A28"/>
    <w:rsid w:val="005A2448"/>
    <w:rsid w:val="005A252B"/>
    <w:rsid w:val="005A27E4"/>
    <w:rsid w:val="005A5FBA"/>
    <w:rsid w:val="005A7014"/>
    <w:rsid w:val="005B26C2"/>
    <w:rsid w:val="005B2E61"/>
    <w:rsid w:val="005B4217"/>
    <w:rsid w:val="005B43C7"/>
    <w:rsid w:val="005C78E1"/>
    <w:rsid w:val="005D0F3E"/>
    <w:rsid w:val="005D439E"/>
    <w:rsid w:val="005E0FED"/>
    <w:rsid w:val="005E315A"/>
    <w:rsid w:val="005E3934"/>
    <w:rsid w:val="005E52DE"/>
    <w:rsid w:val="005F502E"/>
    <w:rsid w:val="005F56BC"/>
    <w:rsid w:val="005F5EEB"/>
    <w:rsid w:val="0060057C"/>
    <w:rsid w:val="0060788A"/>
    <w:rsid w:val="00611481"/>
    <w:rsid w:val="00612A2D"/>
    <w:rsid w:val="006130CE"/>
    <w:rsid w:val="006167E9"/>
    <w:rsid w:val="0061715D"/>
    <w:rsid w:val="00621057"/>
    <w:rsid w:val="00621B5C"/>
    <w:rsid w:val="006316D2"/>
    <w:rsid w:val="0063243C"/>
    <w:rsid w:val="00640E68"/>
    <w:rsid w:val="00650760"/>
    <w:rsid w:val="00653694"/>
    <w:rsid w:val="00654038"/>
    <w:rsid w:val="00661182"/>
    <w:rsid w:val="00661D28"/>
    <w:rsid w:val="00662ADA"/>
    <w:rsid w:val="00674B51"/>
    <w:rsid w:val="006769E5"/>
    <w:rsid w:val="00677B37"/>
    <w:rsid w:val="00682AC1"/>
    <w:rsid w:val="0068402C"/>
    <w:rsid w:val="00693FAB"/>
    <w:rsid w:val="006954CA"/>
    <w:rsid w:val="006A1BB7"/>
    <w:rsid w:val="006A24C6"/>
    <w:rsid w:val="006A5FEC"/>
    <w:rsid w:val="006A7528"/>
    <w:rsid w:val="006B4228"/>
    <w:rsid w:val="006C2547"/>
    <w:rsid w:val="006C3763"/>
    <w:rsid w:val="006C41AE"/>
    <w:rsid w:val="006D23BA"/>
    <w:rsid w:val="006D4570"/>
    <w:rsid w:val="006D6704"/>
    <w:rsid w:val="006D7E32"/>
    <w:rsid w:val="006E20AD"/>
    <w:rsid w:val="006E79E3"/>
    <w:rsid w:val="006F6587"/>
    <w:rsid w:val="007028AD"/>
    <w:rsid w:val="00704CF1"/>
    <w:rsid w:val="00706CAE"/>
    <w:rsid w:val="0071424C"/>
    <w:rsid w:val="00714D0F"/>
    <w:rsid w:val="00721E84"/>
    <w:rsid w:val="007229F2"/>
    <w:rsid w:val="00724314"/>
    <w:rsid w:val="00724FF4"/>
    <w:rsid w:val="0073404C"/>
    <w:rsid w:val="00735FCC"/>
    <w:rsid w:val="00750A55"/>
    <w:rsid w:val="00751EB5"/>
    <w:rsid w:val="00757537"/>
    <w:rsid w:val="007670BA"/>
    <w:rsid w:val="00774853"/>
    <w:rsid w:val="00777034"/>
    <w:rsid w:val="007802D6"/>
    <w:rsid w:val="00781251"/>
    <w:rsid w:val="0078241E"/>
    <w:rsid w:val="00783A06"/>
    <w:rsid w:val="00784279"/>
    <w:rsid w:val="00785708"/>
    <w:rsid w:val="007902A4"/>
    <w:rsid w:val="0079723A"/>
    <w:rsid w:val="007A32F2"/>
    <w:rsid w:val="007A7829"/>
    <w:rsid w:val="007A7F82"/>
    <w:rsid w:val="007C556A"/>
    <w:rsid w:val="007D4A2C"/>
    <w:rsid w:val="007D4B0B"/>
    <w:rsid w:val="007D5F2D"/>
    <w:rsid w:val="007E00E0"/>
    <w:rsid w:val="007E3E30"/>
    <w:rsid w:val="007F4611"/>
    <w:rsid w:val="00803E1A"/>
    <w:rsid w:val="00804594"/>
    <w:rsid w:val="00810C47"/>
    <w:rsid w:val="008162AB"/>
    <w:rsid w:val="00816D67"/>
    <w:rsid w:val="00825F33"/>
    <w:rsid w:val="00826580"/>
    <w:rsid w:val="008266C3"/>
    <w:rsid w:val="00826D6A"/>
    <w:rsid w:val="00832830"/>
    <w:rsid w:val="00841C6C"/>
    <w:rsid w:val="00850DCB"/>
    <w:rsid w:val="00853604"/>
    <w:rsid w:val="00863B25"/>
    <w:rsid w:val="00864ED7"/>
    <w:rsid w:val="00872CF7"/>
    <w:rsid w:val="008741F0"/>
    <w:rsid w:val="008811B5"/>
    <w:rsid w:val="00881D5C"/>
    <w:rsid w:val="0088313B"/>
    <w:rsid w:val="00885A77"/>
    <w:rsid w:val="0089446D"/>
    <w:rsid w:val="008A6189"/>
    <w:rsid w:val="008B610B"/>
    <w:rsid w:val="008C213D"/>
    <w:rsid w:val="008C2F79"/>
    <w:rsid w:val="008C3098"/>
    <w:rsid w:val="008C6C4D"/>
    <w:rsid w:val="008C718F"/>
    <w:rsid w:val="008D0349"/>
    <w:rsid w:val="008D2BE2"/>
    <w:rsid w:val="008D3168"/>
    <w:rsid w:val="008D4BFB"/>
    <w:rsid w:val="008D5286"/>
    <w:rsid w:val="008D56C7"/>
    <w:rsid w:val="008E0C00"/>
    <w:rsid w:val="008E146A"/>
    <w:rsid w:val="008E2555"/>
    <w:rsid w:val="008E47DA"/>
    <w:rsid w:val="008E6728"/>
    <w:rsid w:val="008F473D"/>
    <w:rsid w:val="009009B6"/>
    <w:rsid w:val="0090352F"/>
    <w:rsid w:val="009052E6"/>
    <w:rsid w:val="009060FB"/>
    <w:rsid w:val="00913785"/>
    <w:rsid w:val="00920B37"/>
    <w:rsid w:val="009212B0"/>
    <w:rsid w:val="009238FA"/>
    <w:rsid w:val="00923911"/>
    <w:rsid w:val="00923B11"/>
    <w:rsid w:val="009243C4"/>
    <w:rsid w:val="00924AFA"/>
    <w:rsid w:val="009250A6"/>
    <w:rsid w:val="00927E80"/>
    <w:rsid w:val="00930511"/>
    <w:rsid w:val="009305AF"/>
    <w:rsid w:val="00931928"/>
    <w:rsid w:val="00933B8F"/>
    <w:rsid w:val="009404D8"/>
    <w:rsid w:val="00942F6C"/>
    <w:rsid w:val="0094559F"/>
    <w:rsid w:val="0094638F"/>
    <w:rsid w:val="00954D65"/>
    <w:rsid w:val="00955135"/>
    <w:rsid w:val="00955238"/>
    <w:rsid w:val="0095719B"/>
    <w:rsid w:val="00960121"/>
    <w:rsid w:val="00961587"/>
    <w:rsid w:val="00963444"/>
    <w:rsid w:val="009641A9"/>
    <w:rsid w:val="00964B87"/>
    <w:rsid w:val="00972BE5"/>
    <w:rsid w:val="00973DAC"/>
    <w:rsid w:val="0098436D"/>
    <w:rsid w:val="009920C8"/>
    <w:rsid w:val="00997AE6"/>
    <w:rsid w:val="009A007A"/>
    <w:rsid w:val="009A0FDB"/>
    <w:rsid w:val="009A3FCB"/>
    <w:rsid w:val="009C3D93"/>
    <w:rsid w:val="009C4F7D"/>
    <w:rsid w:val="009C512A"/>
    <w:rsid w:val="009C5D5C"/>
    <w:rsid w:val="009D12F0"/>
    <w:rsid w:val="009D331D"/>
    <w:rsid w:val="009E2F0D"/>
    <w:rsid w:val="009E300F"/>
    <w:rsid w:val="009E497E"/>
    <w:rsid w:val="009E5B68"/>
    <w:rsid w:val="009E6F00"/>
    <w:rsid w:val="009F3D78"/>
    <w:rsid w:val="00A00447"/>
    <w:rsid w:val="00A0100A"/>
    <w:rsid w:val="00A016AC"/>
    <w:rsid w:val="00A036FB"/>
    <w:rsid w:val="00A07422"/>
    <w:rsid w:val="00A07440"/>
    <w:rsid w:val="00A10D23"/>
    <w:rsid w:val="00A132E8"/>
    <w:rsid w:val="00A15650"/>
    <w:rsid w:val="00A16721"/>
    <w:rsid w:val="00A209AE"/>
    <w:rsid w:val="00A21C1F"/>
    <w:rsid w:val="00A344C4"/>
    <w:rsid w:val="00A36375"/>
    <w:rsid w:val="00A40748"/>
    <w:rsid w:val="00A4247F"/>
    <w:rsid w:val="00A42E6F"/>
    <w:rsid w:val="00A44149"/>
    <w:rsid w:val="00A443A6"/>
    <w:rsid w:val="00A451BC"/>
    <w:rsid w:val="00A46B95"/>
    <w:rsid w:val="00A530F8"/>
    <w:rsid w:val="00A53130"/>
    <w:rsid w:val="00A57B22"/>
    <w:rsid w:val="00A60F47"/>
    <w:rsid w:val="00A6414C"/>
    <w:rsid w:val="00A65FB9"/>
    <w:rsid w:val="00A73F53"/>
    <w:rsid w:val="00A77840"/>
    <w:rsid w:val="00A77E8D"/>
    <w:rsid w:val="00A84220"/>
    <w:rsid w:val="00A843ED"/>
    <w:rsid w:val="00A90244"/>
    <w:rsid w:val="00A9163B"/>
    <w:rsid w:val="00AA4DCC"/>
    <w:rsid w:val="00AA5C62"/>
    <w:rsid w:val="00AB050F"/>
    <w:rsid w:val="00AB08FE"/>
    <w:rsid w:val="00AB37D8"/>
    <w:rsid w:val="00AB4369"/>
    <w:rsid w:val="00AC0824"/>
    <w:rsid w:val="00AC2BDF"/>
    <w:rsid w:val="00AC587B"/>
    <w:rsid w:val="00AC5A25"/>
    <w:rsid w:val="00AD1D01"/>
    <w:rsid w:val="00AD68A0"/>
    <w:rsid w:val="00AD73AD"/>
    <w:rsid w:val="00AE0328"/>
    <w:rsid w:val="00AE55D3"/>
    <w:rsid w:val="00AE75C2"/>
    <w:rsid w:val="00AF0D26"/>
    <w:rsid w:val="00AF24DA"/>
    <w:rsid w:val="00B0520A"/>
    <w:rsid w:val="00B0776F"/>
    <w:rsid w:val="00B108D3"/>
    <w:rsid w:val="00B14AAB"/>
    <w:rsid w:val="00B16F85"/>
    <w:rsid w:val="00B205BD"/>
    <w:rsid w:val="00B232AA"/>
    <w:rsid w:val="00B23EEB"/>
    <w:rsid w:val="00B2604D"/>
    <w:rsid w:val="00B31D4B"/>
    <w:rsid w:val="00B32D19"/>
    <w:rsid w:val="00B36468"/>
    <w:rsid w:val="00B36B62"/>
    <w:rsid w:val="00B4275D"/>
    <w:rsid w:val="00B468E6"/>
    <w:rsid w:val="00B54791"/>
    <w:rsid w:val="00B54B06"/>
    <w:rsid w:val="00B55183"/>
    <w:rsid w:val="00B55A4F"/>
    <w:rsid w:val="00B56699"/>
    <w:rsid w:val="00B5729F"/>
    <w:rsid w:val="00B57FD5"/>
    <w:rsid w:val="00B60017"/>
    <w:rsid w:val="00B62E17"/>
    <w:rsid w:val="00B64DAB"/>
    <w:rsid w:val="00B65B5F"/>
    <w:rsid w:val="00B66499"/>
    <w:rsid w:val="00B71013"/>
    <w:rsid w:val="00B71B3C"/>
    <w:rsid w:val="00B77E07"/>
    <w:rsid w:val="00B84937"/>
    <w:rsid w:val="00B8571C"/>
    <w:rsid w:val="00B85C7B"/>
    <w:rsid w:val="00B94130"/>
    <w:rsid w:val="00B97B51"/>
    <w:rsid w:val="00BA0055"/>
    <w:rsid w:val="00BA0448"/>
    <w:rsid w:val="00BA07E1"/>
    <w:rsid w:val="00BA51D5"/>
    <w:rsid w:val="00BA717F"/>
    <w:rsid w:val="00BB6F46"/>
    <w:rsid w:val="00BC140F"/>
    <w:rsid w:val="00BC1A78"/>
    <w:rsid w:val="00BC39AF"/>
    <w:rsid w:val="00BC3CD0"/>
    <w:rsid w:val="00BD0A38"/>
    <w:rsid w:val="00BD54FA"/>
    <w:rsid w:val="00BD5716"/>
    <w:rsid w:val="00BD5F74"/>
    <w:rsid w:val="00BE0384"/>
    <w:rsid w:val="00BE10A2"/>
    <w:rsid w:val="00BE1E64"/>
    <w:rsid w:val="00BE53FE"/>
    <w:rsid w:val="00BE55C3"/>
    <w:rsid w:val="00BF3C64"/>
    <w:rsid w:val="00C0458F"/>
    <w:rsid w:val="00C125B6"/>
    <w:rsid w:val="00C12693"/>
    <w:rsid w:val="00C14315"/>
    <w:rsid w:val="00C15E8A"/>
    <w:rsid w:val="00C16296"/>
    <w:rsid w:val="00C1672B"/>
    <w:rsid w:val="00C1707E"/>
    <w:rsid w:val="00C224D8"/>
    <w:rsid w:val="00C23ECF"/>
    <w:rsid w:val="00C3211B"/>
    <w:rsid w:val="00C32472"/>
    <w:rsid w:val="00C374D0"/>
    <w:rsid w:val="00C43122"/>
    <w:rsid w:val="00C4664E"/>
    <w:rsid w:val="00C47EE1"/>
    <w:rsid w:val="00C52A13"/>
    <w:rsid w:val="00C55601"/>
    <w:rsid w:val="00C62245"/>
    <w:rsid w:val="00C64C01"/>
    <w:rsid w:val="00C662DF"/>
    <w:rsid w:val="00C728E1"/>
    <w:rsid w:val="00C8352B"/>
    <w:rsid w:val="00C862A5"/>
    <w:rsid w:val="00CA277A"/>
    <w:rsid w:val="00CA3073"/>
    <w:rsid w:val="00CA5B25"/>
    <w:rsid w:val="00CA624F"/>
    <w:rsid w:val="00CA68B2"/>
    <w:rsid w:val="00CB0021"/>
    <w:rsid w:val="00CC173B"/>
    <w:rsid w:val="00CC220B"/>
    <w:rsid w:val="00CC47C0"/>
    <w:rsid w:val="00CC6544"/>
    <w:rsid w:val="00CC6884"/>
    <w:rsid w:val="00CD17BE"/>
    <w:rsid w:val="00CD4C59"/>
    <w:rsid w:val="00CD56A9"/>
    <w:rsid w:val="00CD6FA7"/>
    <w:rsid w:val="00CE1231"/>
    <w:rsid w:val="00CE4F84"/>
    <w:rsid w:val="00CE67F5"/>
    <w:rsid w:val="00CF0BB2"/>
    <w:rsid w:val="00CF1CAA"/>
    <w:rsid w:val="00CF71C0"/>
    <w:rsid w:val="00CF7C57"/>
    <w:rsid w:val="00D00B6A"/>
    <w:rsid w:val="00D03C8A"/>
    <w:rsid w:val="00D050C3"/>
    <w:rsid w:val="00D11AB4"/>
    <w:rsid w:val="00D164AB"/>
    <w:rsid w:val="00D3006F"/>
    <w:rsid w:val="00D32FDE"/>
    <w:rsid w:val="00D33D31"/>
    <w:rsid w:val="00D40296"/>
    <w:rsid w:val="00D40E28"/>
    <w:rsid w:val="00D436F9"/>
    <w:rsid w:val="00D469B2"/>
    <w:rsid w:val="00D469E2"/>
    <w:rsid w:val="00D51E05"/>
    <w:rsid w:val="00D51E83"/>
    <w:rsid w:val="00D524E6"/>
    <w:rsid w:val="00D6259B"/>
    <w:rsid w:val="00D65275"/>
    <w:rsid w:val="00D66248"/>
    <w:rsid w:val="00D66AB4"/>
    <w:rsid w:val="00D67947"/>
    <w:rsid w:val="00D67DF1"/>
    <w:rsid w:val="00D8445E"/>
    <w:rsid w:val="00D9121B"/>
    <w:rsid w:val="00D91707"/>
    <w:rsid w:val="00D920DA"/>
    <w:rsid w:val="00D92BB9"/>
    <w:rsid w:val="00D93BA6"/>
    <w:rsid w:val="00D97B43"/>
    <w:rsid w:val="00DA052A"/>
    <w:rsid w:val="00DA0E37"/>
    <w:rsid w:val="00DA3024"/>
    <w:rsid w:val="00DB63D1"/>
    <w:rsid w:val="00DC3D42"/>
    <w:rsid w:val="00DC4220"/>
    <w:rsid w:val="00DC45B7"/>
    <w:rsid w:val="00DC6EAB"/>
    <w:rsid w:val="00DC758E"/>
    <w:rsid w:val="00DC7938"/>
    <w:rsid w:val="00DD3BDF"/>
    <w:rsid w:val="00DD5CB9"/>
    <w:rsid w:val="00DE12C9"/>
    <w:rsid w:val="00DE4451"/>
    <w:rsid w:val="00DF0C9C"/>
    <w:rsid w:val="00DF297D"/>
    <w:rsid w:val="00DF3F63"/>
    <w:rsid w:val="00DF4AC0"/>
    <w:rsid w:val="00DF57F9"/>
    <w:rsid w:val="00DF5E3F"/>
    <w:rsid w:val="00DF6927"/>
    <w:rsid w:val="00DF708B"/>
    <w:rsid w:val="00E030E5"/>
    <w:rsid w:val="00E05551"/>
    <w:rsid w:val="00E06A46"/>
    <w:rsid w:val="00E072F2"/>
    <w:rsid w:val="00E124F8"/>
    <w:rsid w:val="00E15A72"/>
    <w:rsid w:val="00E1686C"/>
    <w:rsid w:val="00E177DE"/>
    <w:rsid w:val="00E17A8F"/>
    <w:rsid w:val="00E236CB"/>
    <w:rsid w:val="00E237B1"/>
    <w:rsid w:val="00E24985"/>
    <w:rsid w:val="00E34018"/>
    <w:rsid w:val="00E42451"/>
    <w:rsid w:val="00E4715B"/>
    <w:rsid w:val="00E5074A"/>
    <w:rsid w:val="00E529E4"/>
    <w:rsid w:val="00E62960"/>
    <w:rsid w:val="00E6402A"/>
    <w:rsid w:val="00E66F3E"/>
    <w:rsid w:val="00E707DC"/>
    <w:rsid w:val="00E7211B"/>
    <w:rsid w:val="00E72F57"/>
    <w:rsid w:val="00E73680"/>
    <w:rsid w:val="00E84D10"/>
    <w:rsid w:val="00E86C5B"/>
    <w:rsid w:val="00E91138"/>
    <w:rsid w:val="00E92034"/>
    <w:rsid w:val="00E92601"/>
    <w:rsid w:val="00E92635"/>
    <w:rsid w:val="00E94497"/>
    <w:rsid w:val="00EB7847"/>
    <w:rsid w:val="00EC1A5A"/>
    <w:rsid w:val="00EC464E"/>
    <w:rsid w:val="00EC5063"/>
    <w:rsid w:val="00EC51F5"/>
    <w:rsid w:val="00EC6E4F"/>
    <w:rsid w:val="00EC7601"/>
    <w:rsid w:val="00EC76A5"/>
    <w:rsid w:val="00ED086B"/>
    <w:rsid w:val="00ED7B17"/>
    <w:rsid w:val="00EE4F29"/>
    <w:rsid w:val="00EF2F9A"/>
    <w:rsid w:val="00EF36B1"/>
    <w:rsid w:val="00EF38AD"/>
    <w:rsid w:val="00EF41F2"/>
    <w:rsid w:val="00EF5B76"/>
    <w:rsid w:val="00EF5C88"/>
    <w:rsid w:val="00EF5E0A"/>
    <w:rsid w:val="00F00459"/>
    <w:rsid w:val="00F00A0E"/>
    <w:rsid w:val="00F02D1B"/>
    <w:rsid w:val="00F12D83"/>
    <w:rsid w:val="00F14131"/>
    <w:rsid w:val="00F2058A"/>
    <w:rsid w:val="00F27E89"/>
    <w:rsid w:val="00F30181"/>
    <w:rsid w:val="00F31E46"/>
    <w:rsid w:val="00F4045D"/>
    <w:rsid w:val="00F40690"/>
    <w:rsid w:val="00F43114"/>
    <w:rsid w:val="00F448D1"/>
    <w:rsid w:val="00F4768A"/>
    <w:rsid w:val="00F5389D"/>
    <w:rsid w:val="00F60804"/>
    <w:rsid w:val="00F61B84"/>
    <w:rsid w:val="00F61F9B"/>
    <w:rsid w:val="00F63944"/>
    <w:rsid w:val="00F644F1"/>
    <w:rsid w:val="00F76CE7"/>
    <w:rsid w:val="00F817F0"/>
    <w:rsid w:val="00F84357"/>
    <w:rsid w:val="00F91574"/>
    <w:rsid w:val="00F95597"/>
    <w:rsid w:val="00F9610A"/>
    <w:rsid w:val="00FA56E2"/>
    <w:rsid w:val="00FA78FF"/>
    <w:rsid w:val="00FB198F"/>
    <w:rsid w:val="00FB2F2E"/>
    <w:rsid w:val="00FB6815"/>
    <w:rsid w:val="00FC6079"/>
    <w:rsid w:val="00FD6E20"/>
    <w:rsid w:val="00FE02A8"/>
    <w:rsid w:val="00FE08D6"/>
    <w:rsid w:val="00FE277C"/>
    <w:rsid w:val="00FE2FE6"/>
    <w:rsid w:val="00FE32BB"/>
    <w:rsid w:val="00FE3C52"/>
    <w:rsid w:val="00FE6556"/>
    <w:rsid w:val="00FF116C"/>
    <w:rsid w:val="00FF1D01"/>
    <w:rsid w:val="00FF4040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A8C5C1"/>
  <w15:docId w15:val="{9A3F53AE-5D70-45F6-849F-94F91EA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C64"/>
    <w:pPr>
      <w:ind w:left="720"/>
    </w:pPr>
  </w:style>
  <w:style w:type="table" w:styleId="TableGrid">
    <w:name w:val="Table Grid"/>
    <w:basedOn w:val="TableNormal"/>
    <w:uiPriority w:val="59"/>
    <w:rsid w:val="003A4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1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CC"/>
    <w:rPr>
      <w:rFonts w:ascii="Calibri" w:hAnsi="Calibri" w:cs="Times New Roman"/>
    </w:rPr>
  </w:style>
  <w:style w:type="paragraph" w:styleId="NoSpacing">
    <w:name w:val="No Spacing"/>
    <w:uiPriority w:val="1"/>
    <w:qFormat/>
    <w:rsid w:val="007229F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0D3C1E"/>
    <w:rPr>
      <w:b/>
      <w:bCs/>
    </w:rPr>
  </w:style>
  <w:style w:type="character" w:customStyle="1" w:styleId="apple-converted-space">
    <w:name w:val="apple-converted-space"/>
    <w:basedOn w:val="DefaultParagraphFont"/>
    <w:rsid w:val="000D3C1E"/>
  </w:style>
  <w:style w:type="character" w:styleId="Emphasis">
    <w:name w:val="Emphasis"/>
    <w:basedOn w:val="DefaultParagraphFont"/>
    <w:uiPriority w:val="20"/>
    <w:qFormat/>
    <w:rsid w:val="00BA51D5"/>
    <w:rPr>
      <w:i/>
      <w:iCs/>
    </w:rPr>
  </w:style>
  <w:style w:type="character" w:styleId="Hyperlink">
    <w:name w:val="Hyperlink"/>
    <w:basedOn w:val="DefaultParagraphFont"/>
    <w:uiPriority w:val="99"/>
    <w:unhideWhenUsed/>
    <w:rsid w:val="000310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A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8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82"/>
    <w:rPr>
      <w:rFonts w:ascii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122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8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274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45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5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50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7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89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69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6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3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8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17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9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83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58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7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2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molapoj</dc:creator>
  <cp:lastModifiedBy>Author</cp:lastModifiedBy>
  <cp:revision>3</cp:revision>
  <cp:lastPrinted>2017-11-02T13:34:00Z</cp:lastPrinted>
  <dcterms:created xsi:type="dcterms:W3CDTF">2021-08-18T12:36:00Z</dcterms:created>
  <dcterms:modified xsi:type="dcterms:W3CDTF">2021-08-18T12:38:00Z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